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A05BB0" w:rsidRDefault="00431988" w:rsidP="00431988">
      <w:pPr>
        <w:pStyle w:val="Title"/>
        <w:rPr>
          <w:rFonts w:cs="Arial"/>
          <w:caps/>
          <w:sz w:val="24"/>
        </w:rPr>
      </w:pPr>
      <w:r w:rsidRPr="00A05BB0">
        <w:rPr>
          <w:rFonts w:cs="Arial"/>
          <w:caps/>
          <w:sz w:val="24"/>
        </w:rPr>
        <w:t>Georgia Power Company</w:t>
      </w:r>
    </w:p>
    <w:p w14:paraId="2EBAF9AA" w14:textId="6F5A7F78" w:rsidR="00431988" w:rsidRPr="00A05BB0" w:rsidRDefault="00431988" w:rsidP="00431988">
      <w:pPr>
        <w:jc w:val="center"/>
        <w:rPr>
          <w:rFonts w:ascii="Arial" w:hAnsi="Arial" w:cs="Arial"/>
          <w:b/>
        </w:rPr>
      </w:pPr>
      <w:r w:rsidRPr="00A05BB0">
        <w:rPr>
          <w:rFonts w:ascii="Arial" w:hAnsi="Arial" w:cs="Arial"/>
          <w:b/>
        </w:rPr>
        <w:t xml:space="preserve">Docket No. </w:t>
      </w:r>
      <w:r w:rsidR="00F25C6F" w:rsidRPr="00A05BB0">
        <w:rPr>
          <w:rFonts w:ascii="Arial" w:hAnsi="Arial" w:cs="Arial"/>
          <w:b/>
        </w:rPr>
        <w:t>43838</w:t>
      </w:r>
    </w:p>
    <w:p w14:paraId="5608C5AC" w14:textId="5BDDC25A" w:rsidR="00807EC6" w:rsidRPr="00A05BB0" w:rsidRDefault="00431988" w:rsidP="00807EC6">
      <w:pPr>
        <w:jc w:val="center"/>
        <w:rPr>
          <w:rFonts w:ascii="Arial" w:hAnsi="Arial" w:cs="Arial"/>
          <w:b/>
        </w:rPr>
      </w:pPr>
      <w:r w:rsidRPr="00A05BB0">
        <w:rPr>
          <w:rFonts w:ascii="Arial" w:hAnsi="Arial" w:cs="Arial"/>
          <w:b/>
        </w:rPr>
        <w:t>Staff Data Request No</w:t>
      </w:r>
      <w:r w:rsidR="00F83ED9" w:rsidRPr="00A05BB0">
        <w:rPr>
          <w:rFonts w:ascii="Arial" w:hAnsi="Arial" w:cs="Arial"/>
          <w:b/>
        </w:rPr>
        <w:t>.</w:t>
      </w:r>
      <w:r w:rsidRPr="00A05BB0">
        <w:rPr>
          <w:rFonts w:ascii="Arial" w:hAnsi="Arial" w:cs="Arial"/>
          <w:b/>
        </w:rPr>
        <w:t xml:space="preserve"> STF-</w:t>
      </w:r>
      <w:r w:rsidR="00A05BB0" w:rsidRPr="00A05BB0">
        <w:rPr>
          <w:rFonts w:ascii="Arial" w:hAnsi="Arial" w:cs="Arial"/>
          <w:b/>
        </w:rPr>
        <w:t>5</w:t>
      </w:r>
    </w:p>
    <w:p w14:paraId="29944C4D" w14:textId="77777777" w:rsidR="00431988" w:rsidRPr="00A05BB0" w:rsidRDefault="00431988" w:rsidP="00431988">
      <w:pPr>
        <w:autoSpaceDE w:val="0"/>
        <w:autoSpaceDN w:val="0"/>
        <w:adjustRightInd w:val="0"/>
        <w:ind w:left="2232" w:hanging="2232"/>
        <w:rPr>
          <w:rFonts w:ascii="Arial" w:hAnsi="Arial" w:cs="Arial"/>
          <w:b/>
          <w:bCs/>
          <w:szCs w:val="24"/>
        </w:rPr>
      </w:pPr>
    </w:p>
    <w:p w14:paraId="393FE045" w14:textId="5A004CC7" w:rsidR="00164901" w:rsidRPr="00A05BB0" w:rsidRDefault="00431988" w:rsidP="00164901">
      <w:pPr>
        <w:autoSpaceDE w:val="0"/>
        <w:autoSpaceDN w:val="0"/>
        <w:adjustRightInd w:val="0"/>
        <w:ind w:left="2232" w:hanging="2232"/>
        <w:rPr>
          <w:rFonts w:ascii="Arial" w:hAnsi="Arial" w:cs="Arial"/>
          <w:b/>
          <w:bCs/>
          <w:szCs w:val="24"/>
        </w:rPr>
      </w:pPr>
      <w:r w:rsidRPr="00A05BB0">
        <w:rPr>
          <w:rFonts w:ascii="Arial" w:hAnsi="Arial" w:cs="Arial"/>
          <w:b/>
          <w:bCs/>
          <w:szCs w:val="24"/>
        </w:rPr>
        <w:t>STF-</w:t>
      </w:r>
      <w:r w:rsidR="00A05BB0" w:rsidRPr="00A05BB0">
        <w:rPr>
          <w:rFonts w:ascii="Arial" w:hAnsi="Arial" w:cs="Arial"/>
          <w:b/>
          <w:bCs/>
          <w:szCs w:val="24"/>
        </w:rPr>
        <w:t>5</w:t>
      </w:r>
      <w:r w:rsidR="007F08F1" w:rsidRPr="00A05BB0">
        <w:rPr>
          <w:rFonts w:ascii="Arial" w:hAnsi="Arial" w:cs="Arial"/>
          <w:b/>
          <w:bCs/>
          <w:szCs w:val="24"/>
        </w:rPr>
        <w:t>-</w:t>
      </w:r>
      <w:r w:rsidR="00425056">
        <w:rPr>
          <w:rFonts w:ascii="Arial" w:hAnsi="Arial" w:cs="Arial"/>
          <w:b/>
          <w:bCs/>
          <w:szCs w:val="24"/>
        </w:rPr>
        <w:t>4</w:t>
      </w:r>
    </w:p>
    <w:p w14:paraId="628B76AE" w14:textId="77777777" w:rsidR="00431988" w:rsidRPr="00A05BB0" w:rsidRDefault="00431988" w:rsidP="00431988">
      <w:pPr>
        <w:autoSpaceDE w:val="0"/>
        <w:autoSpaceDN w:val="0"/>
        <w:adjustRightInd w:val="0"/>
        <w:ind w:left="2232" w:hanging="2232"/>
        <w:rPr>
          <w:rFonts w:ascii="Arial" w:hAnsi="Arial" w:cs="Arial"/>
          <w:b/>
          <w:bCs/>
          <w:szCs w:val="24"/>
        </w:rPr>
      </w:pPr>
    </w:p>
    <w:p w14:paraId="1B54D338" w14:textId="77777777" w:rsidR="00431988" w:rsidRPr="00A05BB0" w:rsidRDefault="00431988" w:rsidP="00431988">
      <w:pPr>
        <w:autoSpaceDE w:val="0"/>
        <w:autoSpaceDN w:val="0"/>
        <w:adjustRightInd w:val="0"/>
        <w:ind w:left="2232" w:hanging="2232"/>
        <w:rPr>
          <w:rFonts w:ascii="Arial" w:hAnsi="Arial" w:cs="Arial"/>
          <w:color w:val="000000"/>
          <w:szCs w:val="24"/>
          <w:u w:val="single"/>
        </w:rPr>
      </w:pPr>
      <w:r w:rsidRPr="00A05BB0">
        <w:rPr>
          <w:rFonts w:ascii="Arial" w:hAnsi="Arial" w:cs="Arial"/>
          <w:color w:val="000000"/>
          <w:szCs w:val="24"/>
          <w:u w:val="single"/>
        </w:rPr>
        <w:t>Question:</w:t>
      </w:r>
    </w:p>
    <w:p w14:paraId="2037D54D" w14:textId="77777777" w:rsidR="00A100C9" w:rsidRPr="00A05BB0" w:rsidRDefault="00A100C9" w:rsidP="00176D14">
      <w:pPr>
        <w:tabs>
          <w:tab w:val="left" w:pos="0"/>
        </w:tabs>
        <w:autoSpaceDE w:val="0"/>
        <w:autoSpaceDN w:val="0"/>
        <w:adjustRightInd w:val="0"/>
        <w:rPr>
          <w:rFonts w:ascii="Arial" w:hAnsi="Arial" w:cs="Arial"/>
        </w:rPr>
      </w:pPr>
    </w:p>
    <w:p w14:paraId="5583D20B" w14:textId="0358E249" w:rsidR="00B672A1" w:rsidRPr="00E32768" w:rsidRDefault="00E32768" w:rsidP="00176D14">
      <w:pPr>
        <w:tabs>
          <w:tab w:val="left" w:pos="0"/>
        </w:tabs>
        <w:autoSpaceDE w:val="0"/>
        <w:autoSpaceDN w:val="0"/>
        <w:adjustRightInd w:val="0"/>
        <w:rPr>
          <w:rFonts w:ascii="Arial" w:hAnsi="Arial" w:cs="Arial"/>
          <w:szCs w:val="24"/>
        </w:rPr>
      </w:pPr>
      <w:r w:rsidRPr="00E32768">
        <w:rPr>
          <w:rFonts w:ascii="Arial" w:hAnsi="Arial" w:cs="Arial"/>
          <w:szCs w:val="24"/>
        </w:rPr>
        <w:t>Please provide an estimate of the total decrease in annual NCCR collections anticipated as a result of the transfer of unit 3 and common facility costs out of the NCCR balance broken out by each of Georgia Power’s current tariffs and provide an estimate of the average rate impact for customers on that tariff.</w:t>
      </w:r>
    </w:p>
    <w:p w14:paraId="3A988B21"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DE2013" w:rsidRDefault="00431988" w:rsidP="00176D14">
      <w:pPr>
        <w:tabs>
          <w:tab w:val="left" w:pos="0"/>
        </w:tabs>
        <w:autoSpaceDE w:val="0"/>
        <w:autoSpaceDN w:val="0"/>
        <w:adjustRightInd w:val="0"/>
        <w:rPr>
          <w:rFonts w:ascii="Arial" w:hAnsi="Arial" w:cs="Arial"/>
          <w:color w:val="000000"/>
          <w:szCs w:val="24"/>
          <w:u w:val="single"/>
        </w:rPr>
      </w:pPr>
      <w:r w:rsidRPr="00DE2013">
        <w:rPr>
          <w:rFonts w:ascii="Arial" w:hAnsi="Arial" w:cs="Arial"/>
          <w:color w:val="000000"/>
          <w:szCs w:val="24"/>
          <w:u w:val="single"/>
        </w:rPr>
        <w:t>Response:</w:t>
      </w:r>
    </w:p>
    <w:p w14:paraId="1359F8D8" w14:textId="3F601A05" w:rsidR="00431988" w:rsidRPr="009D44C2" w:rsidRDefault="00431988">
      <w:pPr>
        <w:rPr>
          <w:rFonts w:ascii="Arial" w:hAnsi="Arial" w:cs="Arial"/>
        </w:rPr>
      </w:pPr>
    </w:p>
    <w:p w14:paraId="4E324736" w14:textId="3A8EC4FB" w:rsidR="00A37A8F" w:rsidRPr="00020979" w:rsidRDefault="009215EA">
      <w:pPr>
        <w:rPr>
          <w:rFonts w:ascii="Arial" w:hAnsi="Arial" w:cs="Arial"/>
        </w:rPr>
      </w:pPr>
      <w:r>
        <w:rPr>
          <w:rFonts w:ascii="Arial" w:hAnsi="Arial" w:cs="Arial"/>
          <w:szCs w:val="24"/>
        </w:rPr>
        <w:t xml:space="preserve">The rate design work for the expected $115.783 million reduction in NCCR for 2022 has not yet been performed. </w:t>
      </w:r>
      <w:r w:rsidR="00F6186C">
        <w:rPr>
          <w:rFonts w:ascii="Arial" w:hAnsi="Arial" w:cs="Arial"/>
          <w:szCs w:val="24"/>
        </w:rPr>
        <w:t xml:space="preserve">Estimating the tariff level impacts would require the tariffs to be fully designed to provide an appropriate estimate.  </w:t>
      </w:r>
      <w:r>
        <w:rPr>
          <w:rFonts w:ascii="Arial" w:hAnsi="Arial" w:cs="Arial"/>
          <w:szCs w:val="24"/>
        </w:rPr>
        <w:t>Therefore, the Company can only provide an estimate of the revenue requirement allocation and average rate impacts by rate group</w:t>
      </w:r>
      <w:r w:rsidR="00EA1076">
        <w:rPr>
          <w:rFonts w:ascii="Arial" w:hAnsi="Arial" w:cs="Arial"/>
          <w:szCs w:val="24"/>
        </w:rPr>
        <w:t xml:space="preserve"> </w:t>
      </w:r>
      <w:r w:rsidR="00F6186C">
        <w:rPr>
          <w:rFonts w:ascii="Arial" w:hAnsi="Arial" w:cs="Arial"/>
          <w:szCs w:val="24"/>
        </w:rPr>
        <w:t>as shown in the</w:t>
      </w:r>
      <w:r>
        <w:rPr>
          <w:rFonts w:ascii="Arial" w:hAnsi="Arial" w:cs="Arial"/>
          <w:szCs w:val="24"/>
        </w:rPr>
        <w:t xml:space="preserve"> response to Data Request STF-5-3.  </w:t>
      </w:r>
    </w:p>
    <w:p w14:paraId="086D9CD0" w14:textId="702582F2" w:rsidR="00A37A8F" w:rsidRPr="00020979" w:rsidRDefault="00A37A8F">
      <w:pPr>
        <w:rPr>
          <w:rFonts w:ascii="Arial" w:hAnsi="Arial" w:cs="Arial"/>
        </w:rPr>
      </w:pPr>
    </w:p>
    <w:p w14:paraId="6A1D5E45" w14:textId="03B66DB0" w:rsidR="00A37A8F" w:rsidRDefault="00A37A8F">
      <w:pPr>
        <w:rPr>
          <w:rFonts w:ascii="Arial" w:hAnsi="Arial" w:cs="Arial"/>
        </w:rPr>
      </w:pPr>
    </w:p>
    <w:p w14:paraId="089AACA4" w14:textId="30DDCFCB" w:rsidR="00A37A8F" w:rsidRDefault="00A37A8F">
      <w:pPr>
        <w:rPr>
          <w:rFonts w:ascii="Arial" w:hAnsi="Arial" w:cs="Arial"/>
        </w:rPr>
      </w:pPr>
    </w:p>
    <w:p w14:paraId="48796BC6" w14:textId="75285A47" w:rsidR="00A37A8F" w:rsidRDefault="00A37A8F">
      <w:pPr>
        <w:rPr>
          <w:rFonts w:ascii="Arial" w:hAnsi="Arial" w:cs="Arial"/>
        </w:rPr>
      </w:pPr>
    </w:p>
    <w:p w14:paraId="281C3D58" w14:textId="16D75A10" w:rsidR="00A37A8F" w:rsidRDefault="00A37A8F">
      <w:pPr>
        <w:rPr>
          <w:rFonts w:ascii="Arial" w:hAnsi="Arial" w:cs="Arial"/>
        </w:rPr>
      </w:pPr>
    </w:p>
    <w:p w14:paraId="5EA6E237" w14:textId="43413FFB" w:rsidR="00C71C30" w:rsidRDefault="00C71C30">
      <w:pPr>
        <w:rPr>
          <w:rFonts w:ascii="Arial" w:hAnsi="Arial" w:cs="Arial"/>
        </w:rPr>
      </w:pPr>
    </w:p>
    <w:p w14:paraId="39405E85" w14:textId="7576E217" w:rsidR="00C71C30" w:rsidRDefault="00C71C30">
      <w:pPr>
        <w:rPr>
          <w:rFonts w:ascii="Arial" w:hAnsi="Arial" w:cs="Arial"/>
        </w:rPr>
      </w:pPr>
    </w:p>
    <w:p w14:paraId="6CCC7B06" w14:textId="7B9879F4" w:rsidR="00C71C30" w:rsidRDefault="00C71C30">
      <w:pPr>
        <w:rPr>
          <w:rFonts w:ascii="Arial" w:hAnsi="Arial" w:cs="Arial"/>
        </w:rPr>
      </w:pPr>
    </w:p>
    <w:p w14:paraId="238B91AF" w14:textId="3C60ACC8" w:rsidR="00C71C30" w:rsidRDefault="00C71C30">
      <w:pPr>
        <w:rPr>
          <w:rFonts w:ascii="Arial" w:hAnsi="Arial" w:cs="Arial"/>
        </w:rPr>
      </w:pPr>
    </w:p>
    <w:p w14:paraId="63D15610" w14:textId="70DF82BE" w:rsidR="00C71C30" w:rsidRDefault="00C71C30">
      <w:pPr>
        <w:rPr>
          <w:rFonts w:ascii="Arial" w:hAnsi="Arial" w:cs="Arial"/>
        </w:rPr>
      </w:pPr>
    </w:p>
    <w:p w14:paraId="49A7B88C" w14:textId="425FA0B6" w:rsidR="00C71C30" w:rsidRDefault="00C71C30">
      <w:pPr>
        <w:rPr>
          <w:rFonts w:ascii="Arial" w:hAnsi="Arial" w:cs="Arial"/>
        </w:rPr>
      </w:pPr>
    </w:p>
    <w:p w14:paraId="69A53564" w14:textId="01FE1DEA" w:rsidR="00C71C30" w:rsidRDefault="00C71C30">
      <w:pPr>
        <w:rPr>
          <w:rFonts w:ascii="Arial" w:hAnsi="Arial" w:cs="Arial"/>
        </w:rPr>
      </w:pPr>
    </w:p>
    <w:p w14:paraId="0CCE52A8" w14:textId="6245B6CC" w:rsidR="00C71C30" w:rsidRDefault="00C71C30">
      <w:pPr>
        <w:rPr>
          <w:rFonts w:ascii="Arial" w:hAnsi="Arial" w:cs="Arial"/>
        </w:rPr>
      </w:pPr>
    </w:p>
    <w:p w14:paraId="278290AF" w14:textId="56F5594C" w:rsidR="00C71C30" w:rsidRDefault="00C71C30">
      <w:pPr>
        <w:rPr>
          <w:rFonts w:ascii="Arial" w:hAnsi="Arial" w:cs="Arial"/>
        </w:rPr>
      </w:pPr>
    </w:p>
    <w:p w14:paraId="1D6F9CA4" w14:textId="5DD905DC" w:rsidR="00C71C30" w:rsidRDefault="00C71C30">
      <w:pPr>
        <w:rPr>
          <w:rFonts w:ascii="Arial" w:hAnsi="Arial" w:cs="Arial"/>
        </w:rPr>
      </w:pPr>
    </w:p>
    <w:p w14:paraId="69C2B14B" w14:textId="6D188B6C" w:rsidR="00C71C30" w:rsidRDefault="00C71C30">
      <w:pPr>
        <w:rPr>
          <w:rFonts w:ascii="Arial" w:hAnsi="Arial" w:cs="Arial"/>
        </w:rPr>
      </w:pPr>
    </w:p>
    <w:p w14:paraId="61A98DC4" w14:textId="40B088D2" w:rsidR="00C71C30" w:rsidRDefault="00C71C30">
      <w:pPr>
        <w:rPr>
          <w:rFonts w:ascii="Arial" w:hAnsi="Arial" w:cs="Arial"/>
        </w:rPr>
      </w:pPr>
    </w:p>
    <w:p w14:paraId="4F7DBA5A" w14:textId="2562F546" w:rsidR="00C71C30" w:rsidRDefault="00C71C30">
      <w:pPr>
        <w:rPr>
          <w:rFonts w:ascii="Arial" w:hAnsi="Arial" w:cs="Arial"/>
        </w:rPr>
      </w:pPr>
    </w:p>
    <w:p w14:paraId="60684B74" w14:textId="1C2396DB" w:rsidR="00C71C30" w:rsidRDefault="00C71C30">
      <w:pPr>
        <w:rPr>
          <w:rFonts w:ascii="Arial" w:hAnsi="Arial" w:cs="Arial"/>
        </w:rPr>
      </w:pPr>
    </w:p>
    <w:p w14:paraId="7EB85C91" w14:textId="77777777" w:rsidR="00C71C30" w:rsidRDefault="00C71C30">
      <w:pPr>
        <w:rPr>
          <w:rFonts w:ascii="Arial" w:hAnsi="Arial" w:cs="Arial"/>
        </w:rPr>
      </w:pPr>
    </w:p>
    <w:p w14:paraId="2B59FECE" w14:textId="3690E2A7" w:rsidR="00A37A8F" w:rsidRDefault="00A37A8F">
      <w:pPr>
        <w:rPr>
          <w:rFonts w:ascii="Arial" w:hAnsi="Arial" w:cs="Arial"/>
        </w:rPr>
      </w:pPr>
    </w:p>
    <w:p w14:paraId="6F53F4E3" w14:textId="02E6889A" w:rsidR="00A37A8F" w:rsidRDefault="00A37A8F">
      <w:pPr>
        <w:rPr>
          <w:rFonts w:ascii="Arial" w:hAnsi="Arial" w:cs="Arial"/>
        </w:rPr>
      </w:pPr>
    </w:p>
    <w:p w14:paraId="2B370FDE" w14:textId="0E369172"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25B118C1"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w:t>
    </w:r>
    <w:r w:rsidR="00DE2013">
      <w:rPr>
        <w:rFonts w:ascii="Arial" w:hAnsi="Arial" w:cs="Arial"/>
      </w:rPr>
      <w:t>6</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87070"/>
    <w:multiLevelType w:val="hybridMultilevel"/>
    <w:tmpl w:val="A2A41B1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B3919"/>
    <w:multiLevelType w:val="hybridMultilevel"/>
    <w:tmpl w:val="7514FABA"/>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0"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5"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
  </w:num>
  <w:num w:numId="10">
    <w:abstractNumId w:val="10"/>
  </w:num>
  <w:num w:numId="11">
    <w:abstractNumId w:val="18"/>
  </w:num>
  <w:num w:numId="12">
    <w:abstractNumId w:val="14"/>
  </w:num>
  <w:num w:numId="13">
    <w:abstractNumId w:val="21"/>
  </w:num>
  <w:num w:numId="14">
    <w:abstractNumId w:val="4"/>
  </w:num>
  <w:num w:numId="15">
    <w:abstractNumId w:val="12"/>
  </w:num>
  <w:num w:numId="16">
    <w:abstractNumId w:val="20"/>
  </w:num>
  <w:num w:numId="17">
    <w:abstractNumId w:val="7"/>
  </w:num>
  <w:num w:numId="18">
    <w:abstractNumId w:val="3"/>
  </w:num>
  <w:num w:numId="19">
    <w:abstractNumId w:val="1"/>
  </w:num>
  <w:num w:numId="20">
    <w:abstractNumId w:val="6"/>
  </w:num>
  <w:num w:numId="21">
    <w:abstractNumId w:val="22"/>
  </w:num>
  <w:num w:numId="22">
    <w:abstractNumId w:val="23"/>
  </w:num>
  <w:num w:numId="23">
    <w:abstractNumId w:val="17"/>
  </w:num>
  <w:num w:numId="24">
    <w:abstractNumId w:val="16"/>
  </w:num>
  <w:num w:numId="25">
    <w:abstractNumId w:val="11"/>
  </w:num>
  <w:num w:numId="26">
    <w:abstractNumId w:val="5"/>
  </w:num>
  <w:num w:numId="27">
    <w:abstractNumId w:val="13"/>
  </w:num>
  <w:num w:numId="28">
    <w:abstractNumId w:val="27"/>
  </w:num>
  <w:num w:numId="29">
    <w:abstractNumId w:val="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MPDocID" w:val="118546535"/>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0979"/>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67FBA"/>
    <w:rsid w:val="0017226E"/>
    <w:rsid w:val="00176D14"/>
    <w:rsid w:val="0018439C"/>
    <w:rsid w:val="001A1D1D"/>
    <w:rsid w:val="001E5DA0"/>
    <w:rsid w:val="00227A05"/>
    <w:rsid w:val="002303B9"/>
    <w:rsid w:val="00247C79"/>
    <w:rsid w:val="00263EFF"/>
    <w:rsid w:val="00270FA5"/>
    <w:rsid w:val="00274366"/>
    <w:rsid w:val="00275B6A"/>
    <w:rsid w:val="00297B01"/>
    <w:rsid w:val="002A0179"/>
    <w:rsid w:val="002A0E5A"/>
    <w:rsid w:val="002B40B1"/>
    <w:rsid w:val="002C7DA5"/>
    <w:rsid w:val="002E1A6A"/>
    <w:rsid w:val="002F2512"/>
    <w:rsid w:val="002F2C32"/>
    <w:rsid w:val="002F6728"/>
    <w:rsid w:val="00302EEF"/>
    <w:rsid w:val="00303450"/>
    <w:rsid w:val="00321E8A"/>
    <w:rsid w:val="0038296D"/>
    <w:rsid w:val="003962E1"/>
    <w:rsid w:val="003B0352"/>
    <w:rsid w:val="003B77C9"/>
    <w:rsid w:val="003D7EB2"/>
    <w:rsid w:val="003F33AC"/>
    <w:rsid w:val="00401F1A"/>
    <w:rsid w:val="00405F6C"/>
    <w:rsid w:val="00425056"/>
    <w:rsid w:val="00431988"/>
    <w:rsid w:val="00440182"/>
    <w:rsid w:val="00455CE4"/>
    <w:rsid w:val="00460392"/>
    <w:rsid w:val="0046041A"/>
    <w:rsid w:val="00461570"/>
    <w:rsid w:val="00464163"/>
    <w:rsid w:val="00471255"/>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7F08F1"/>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15EA"/>
    <w:rsid w:val="00923700"/>
    <w:rsid w:val="009500E3"/>
    <w:rsid w:val="0096507E"/>
    <w:rsid w:val="00970288"/>
    <w:rsid w:val="00973D0D"/>
    <w:rsid w:val="00997F98"/>
    <w:rsid w:val="009C2997"/>
    <w:rsid w:val="009C58E7"/>
    <w:rsid w:val="009D44C2"/>
    <w:rsid w:val="009E3C9F"/>
    <w:rsid w:val="009E7B6A"/>
    <w:rsid w:val="009F11F7"/>
    <w:rsid w:val="00A00EA8"/>
    <w:rsid w:val="00A05BB0"/>
    <w:rsid w:val="00A100C9"/>
    <w:rsid w:val="00A165A5"/>
    <w:rsid w:val="00A37235"/>
    <w:rsid w:val="00A37A8F"/>
    <w:rsid w:val="00A614DA"/>
    <w:rsid w:val="00A61DF0"/>
    <w:rsid w:val="00A7112E"/>
    <w:rsid w:val="00A72D04"/>
    <w:rsid w:val="00A912EE"/>
    <w:rsid w:val="00AA6003"/>
    <w:rsid w:val="00AA67C2"/>
    <w:rsid w:val="00AA75B4"/>
    <w:rsid w:val="00AB61AA"/>
    <w:rsid w:val="00AD417B"/>
    <w:rsid w:val="00AE10D3"/>
    <w:rsid w:val="00AF7971"/>
    <w:rsid w:val="00B00A19"/>
    <w:rsid w:val="00B1708B"/>
    <w:rsid w:val="00B2467A"/>
    <w:rsid w:val="00B46E45"/>
    <w:rsid w:val="00B672A1"/>
    <w:rsid w:val="00B82057"/>
    <w:rsid w:val="00B90593"/>
    <w:rsid w:val="00B908B0"/>
    <w:rsid w:val="00B90ACE"/>
    <w:rsid w:val="00BB0674"/>
    <w:rsid w:val="00BB2456"/>
    <w:rsid w:val="00BB7DBE"/>
    <w:rsid w:val="00BC6A09"/>
    <w:rsid w:val="00BD579D"/>
    <w:rsid w:val="00BD5E57"/>
    <w:rsid w:val="00BE1A82"/>
    <w:rsid w:val="00BF2D59"/>
    <w:rsid w:val="00C10668"/>
    <w:rsid w:val="00C156A6"/>
    <w:rsid w:val="00C177A9"/>
    <w:rsid w:val="00C21B7E"/>
    <w:rsid w:val="00C42ED4"/>
    <w:rsid w:val="00C57DC7"/>
    <w:rsid w:val="00C6749F"/>
    <w:rsid w:val="00C71C30"/>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E2013"/>
    <w:rsid w:val="00DF69EC"/>
    <w:rsid w:val="00E03F19"/>
    <w:rsid w:val="00E2315B"/>
    <w:rsid w:val="00E27436"/>
    <w:rsid w:val="00E275ED"/>
    <w:rsid w:val="00E30089"/>
    <w:rsid w:val="00E3029F"/>
    <w:rsid w:val="00E32768"/>
    <w:rsid w:val="00E3732F"/>
    <w:rsid w:val="00E43ADD"/>
    <w:rsid w:val="00E474B8"/>
    <w:rsid w:val="00E50776"/>
    <w:rsid w:val="00E52935"/>
    <w:rsid w:val="00E62D76"/>
    <w:rsid w:val="00E650F7"/>
    <w:rsid w:val="00E728C7"/>
    <w:rsid w:val="00E812FD"/>
    <w:rsid w:val="00EA1076"/>
    <w:rsid w:val="00EF0340"/>
    <w:rsid w:val="00F01154"/>
    <w:rsid w:val="00F10747"/>
    <w:rsid w:val="00F25C6F"/>
    <w:rsid w:val="00F6186C"/>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F6186C"/>
    <w:rPr>
      <w:sz w:val="16"/>
      <w:szCs w:val="16"/>
    </w:rPr>
  </w:style>
  <w:style w:type="paragraph" w:styleId="CommentText">
    <w:name w:val="annotation text"/>
    <w:basedOn w:val="Normal"/>
    <w:link w:val="CommentTextChar"/>
    <w:uiPriority w:val="99"/>
    <w:semiHidden/>
    <w:unhideWhenUsed/>
    <w:rsid w:val="00F6186C"/>
    <w:rPr>
      <w:sz w:val="20"/>
    </w:rPr>
  </w:style>
  <w:style w:type="character" w:customStyle="1" w:styleId="CommentTextChar">
    <w:name w:val="Comment Text Char"/>
    <w:basedOn w:val="DefaultParagraphFont"/>
    <w:link w:val="CommentText"/>
    <w:uiPriority w:val="99"/>
    <w:semiHidden/>
    <w:rsid w:val="00F6186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186C"/>
    <w:rPr>
      <w:b/>
      <w:bCs/>
    </w:rPr>
  </w:style>
  <w:style w:type="character" w:customStyle="1" w:styleId="CommentSubjectChar">
    <w:name w:val="Comment Subject Char"/>
    <w:basedOn w:val="CommentTextChar"/>
    <w:link w:val="CommentSubject"/>
    <w:uiPriority w:val="99"/>
    <w:semiHidden/>
    <w:rsid w:val="00F6186C"/>
    <w:rPr>
      <w:rFonts w:ascii="Times New Roman" w:eastAsia="Times New Roman" w:hAnsi="Times New Roman" w:cs="Times New Roman"/>
      <w:b/>
      <w:bCs/>
      <w:sz w:val="20"/>
      <w:szCs w:val="20"/>
    </w:rPr>
  </w:style>
  <w:style w:type="character" w:customStyle="1" w:styleId="zzmpTrailerItem">
    <w:name w:val="zzmpTrailerItem"/>
    <w:basedOn w:val="DefaultParagraphFont"/>
    <w:rsid w:val="00167FBA"/>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2021-08-16T13:25:00Z</dcterms:created>
  <dcterms:modified xsi:type="dcterms:W3CDTF">2021-08-16T13:26:00Z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